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A9" w:rsidRDefault="005808A9" w:rsidP="00622A24">
      <w:pPr>
        <w:pStyle w:val="Title"/>
        <w:spacing w:before="0" w:after="0"/>
      </w:pPr>
      <w:r w:rsidRPr="00635EB5">
        <w:t>Saved by the Bell</w:t>
      </w:r>
      <w:r w:rsidR="00367E68">
        <w:t xml:space="preserve"> Work</w:t>
      </w:r>
    </w:p>
    <w:p w:rsidR="005808A9" w:rsidRPr="00635EB5" w:rsidRDefault="005808A9" w:rsidP="00622A24">
      <w:pPr>
        <w:spacing w:line="360" w:lineRule="auto"/>
        <w:rPr>
          <w:sz w:val="22"/>
          <w:szCs w:val="22"/>
        </w:rPr>
      </w:pPr>
      <w:r w:rsidRPr="00635EB5">
        <w:rPr>
          <w:sz w:val="22"/>
          <w:szCs w:val="22"/>
        </w:rPr>
        <w:t xml:space="preserve">This lesson covers different bell-work activities that math teachers can incorporate into their daily classroom procedures.  </w:t>
      </w:r>
      <w:r w:rsidR="00937914">
        <w:rPr>
          <w:sz w:val="22"/>
          <w:szCs w:val="22"/>
        </w:rPr>
        <w:t>Each one of t</w:t>
      </w:r>
      <w:r w:rsidRPr="00635EB5">
        <w:rPr>
          <w:sz w:val="22"/>
          <w:szCs w:val="22"/>
        </w:rPr>
        <w:t xml:space="preserve">hese activities </w:t>
      </w:r>
      <w:r w:rsidR="00937914">
        <w:rPr>
          <w:sz w:val="22"/>
          <w:szCs w:val="22"/>
        </w:rPr>
        <w:t>is</w:t>
      </w:r>
      <w:r w:rsidRPr="00635EB5">
        <w:rPr>
          <w:sz w:val="22"/>
          <w:szCs w:val="22"/>
        </w:rPr>
        <w:t xml:space="preserve"> intended to be completed in a few minutes at the beginning of class.  Using such activities will help to enhance student interest as well as allow students to better connect to the given material.  Using these bell-work activities </w:t>
      </w:r>
      <w:r w:rsidR="003D1099">
        <w:rPr>
          <w:sz w:val="22"/>
          <w:szCs w:val="22"/>
        </w:rPr>
        <w:t>is conducive to creating a well-</w:t>
      </w:r>
      <w:r w:rsidRPr="00635EB5">
        <w:rPr>
          <w:sz w:val="22"/>
          <w:szCs w:val="22"/>
        </w:rPr>
        <w:t>structured learning environment.</w:t>
      </w:r>
    </w:p>
    <w:p w:rsidR="005808A9" w:rsidRPr="00622A24" w:rsidRDefault="00C06CEB" w:rsidP="00622A24">
      <w:pPr>
        <w:spacing w:line="360" w:lineRule="auto"/>
        <w:rPr>
          <w:b/>
          <w:sz w:val="24"/>
          <w:szCs w:val="24"/>
        </w:rPr>
      </w:pPr>
      <w:r w:rsidRPr="00622A24">
        <w:rPr>
          <w:b/>
          <w:noProof/>
          <w:sz w:val="24"/>
          <w:szCs w:val="24"/>
        </w:rPr>
        <w:drawing>
          <wp:anchor distT="0" distB="0" distL="114300" distR="114300" simplePos="0" relativeHeight="251658240" behindDoc="1" locked="0" layoutInCell="1" allowOverlap="1">
            <wp:simplePos x="0" y="0"/>
            <wp:positionH relativeFrom="column">
              <wp:posOffset>4457065</wp:posOffset>
            </wp:positionH>
            <wp:positionV relativeFrom="paragraph">
              <wp:posOffset>107315</wp:posOffset>
            </wp:positionV>
            <wp:extent cx="2409825" cy="1807210"/>
            <wp:effectExtent l="19050" t="0" r="9525" b="0"/>
            <wp:wrapTight wrapText="bothSides">
              <wp:wrapPolygon edited="0">
                <wp:start x="-171" y="0"/>
                <wp:lineTo x="-171" y="21403"/>
                <wp:lineTo x="21685" y="21403"/>
                <wp:lineTo x="21685" y="0"/>
                <wp:lineTo x="-171" y="0"/>
              </wp:wrapPolygon>
            </wp:wrapTight>
            <wp:docPr id="1" name="Picture 1" descr="http://cdawgownd.files.wordpress.com/2009/05/saved-by-the-b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awgownd.files.wordpress.com/2009/05/saved-by-the-bell.jpg"/>
                    <pic:cNvPicPr>
                      <a:picLocks noChangeAspect="1" noChangeArrowheads="1"/>
                    </pic:cNvPicPr>
                  </pic:nvPicPr>
                  <pic:blipFill>
                    <a:blip r:embed="rId7"/>
                    <a:srcRect/>
                    <a:stretch>
                      <a:fillRect/>
                    </a:stretch>
                  </pic:blipFill>
                  <pic:spPr bwMode="auto">
                    <a:xfrm>
                      <a:off x="0" y="0"/>
                      <a:ext cx="2409825" cy="1807210"/>
                    </a:xfrm>
                    <a:prstGeom prst="rect">
                      <a:avLst/>
                    </a:prstGeom>
                    <a:noFill/>
                    <a:ln w="9525">
                      <a:noFill/>
                      <a:miter lim="800000"/>
                      <a:headEnd/>
                      <a:tailEnd/>
                    </a:ln>
                  </pic:spPr>
                </pic:pic>
              </a:graphicData>
            </a:graphic>
          </wp:anchor>
        </w:drawing>
      </w:r>
      <w:r w:rsidR="005808A9" w:rsidRPr="00622A24">
        <w:rPr>
          <w:b/>
          <w:sz w:val="24"/>
          <w:szCs w:val="24"/>
        </w:rPr>
        <w:t>NCTM Standards: Grades 9-12</w:t>
      </w:r>
    </w:p>
    <w:p w:rsidR="003F1952" w:rsidRPr="00635EB5" w:rsidRDefault="003F1952" w:rsidP="00622A24">
      <w:pPr>
        <w:spacing w:line="360" w:lineRule="auto"/>
        <w:rPr>
          <w:sz w:val="22"/>
          <w:szCs w:val="22"/>
        </w:rPr>
      </w:pPr>
      <w:r w:rsidRPr="00635EB5">
        <w:rPr>
          <w:sz w:val="22"/>
          <w:szCs w:val="22"/>
        </w:rPr>
        <w:t>Students should be able to:</w:t>
      </w:r>
    </w:p>
    <w:p w:rsidR="003F1952" w:rsidRPr="00622A24" w:rsidRDefault="00622A24" w:rsidP="00622A24">
      <w:pPr>
        <w:spacing w:line="360" w:lineRule="auto"/>
        <w:rPr>
          <w:sz w:val="22"/>
          <w:szCs w:val="22"/>
        </w:rPr>
      </w:pPr>
      <w:proofErr w:type="gramStart"/>
      <w:r>
        <w:rPr>
          <w:i/>
          <w:sz w:val="22"/>
          <w:szCs w:val="22"/>
        </w:rPr>
        <w:t xml:space="preserve">•  </w:t>
      </w:r>
      <w:r w:rsidR="003F1952" w:rsidRPr="00622A24">
        <w:rPr>
          <w:sz w:val="22"/>
          <w:szCs w:val="22"/>
        </w:rPr>
        <w:t>apply</w:t>
      </w:r>
      <w:proofErr w:type="gramEnd"/>
      <w:r w:rsidR="003F1952" w:rsidRPr="00622A24">
        <w:rPr>
          <w:sz w:val="22"/>
          <w:szCs w:val="22"/>
        </w:rPr>
        <w:t xml:space="preserve"> and adapt a variety of appropriate strategies to solve problems</w:t>
      </w:r>
    </w:p>
    <w:p w:rsidR="003F1952" w:rsidRPr="00622A24" w:rsidRDefault="00622A24" w:rsidP="00622A24">
      <w:pPr>
        <w:spacing w:line="360" w:lineRule="auto"/>
        <w:rPr>
          <w:sz w:val="22"/>
          <w:szCs w:val="22"/>
        </w:rPr>
      </w:pPr>
      <w:proofErr w:type="gramStart"/>
      <w:r>
        <w:rPr>
          <w:i/>
          <w:sz w:val="22"/>
          <w:szCs w:val="22"/>
        </w:rPr>
        <w:t xml:space="preserve">•  </w:t>
      </w:r>
      <w:r w:rsidR="003F1952" w:rsidRPr="00622A24">
        <w:rPr>
          <w:sz w:val="22"/>
          <w:szCs w:val="22"/>
        </w:rPr>
        <w:t>develop</w:t>
      </w:r>
      <w:proofErr w:type="gramEnd"/>
      <w:r w:rsidR="003F1952" w:rsidRPr="00622A24">
        <w:rPr>
          <w:sz w:val="22"/>
          <w:szCs w:val="22"/>
        </w:rPr>
        <w:t xml:space="preserve"> and evaluate mathematical arguments and proofs</w:t>
      </w:r>
    </w:p>
    <w:p w:rsidR="003F1952" w:rsidRPr="00622A24" w:rsidRDefault="00622A24" w:rsidP="00622A24">
      <w:pPr>
        <w:spacing w:line="360" w:lineRule="auto"/>
        <w:rPr>
          <w:sz w:val="22"/>
          <w:szCs w:val="22"/>
        </w:rPr>
      </w:pPr>
      <w:proofErr w:type="gramStart"/>
      <w:r>
        <w:rPr>
          <w:i/>
          <w:sz w:val="22"/>
          <w:szCs w:val="22"/>
        </w:rPr>
        <w:t xml:space="preserve">•  </w:t>
      </w:r>
      <w:r w:rsidR="003F1952" w:rsidRPr="00622A24">
        <w:rPr>
          <w:sz w:val="22"/>
          <w:szCs w:val="22"/>
        </w:rPr>
        <w:t>use</w:t>
      </w:r>
      <w:proofErr w:type="gramEnd"/>
      <w:r w:rsidR="003F1952" w:rsidRPr="00622A24">
        <w:rPr>
          <w:sz w:val="22"/>
          <w:szCs w:val="22"/>
        </w:rPr>
        <w:t xml:space="preserve"> the language of mathematics to express mathematical ideas precisely</w:t>
      </w:r>
    </w:p>
    <w:p w:rsidR="003F1952" w:rsidRPr="00622A24" w:rsidRDefault="00622A24" w:rsidP="00622A24">
      <w:pPr>
        <w:spacing w:line="360" w:lineRule="auto"/>
        <w:ind w:left="180" w:hanging="180"/>
        <w:rPr>
          <w:sz w:val="22"/>
          <w:szCs w:val="22"/>
        </w:rPr>
      </w:pPr>
      <w:proofErr w:type="gramStart"/>
      <w:r>
        <w:rPr>
          <w:i/>
          <w:sz w:val="22"/>
          <w:szCs w:val="22"/>
        </w:rPr>
        <w:t xml:space="preserve">•  </w:t>
      </w:r>
      <w:r w:rsidR="003F1952" w:rsidRPr="00622A24">
        <w:rPr>
          <w:sz w:val="22"/>
          <w:szCs w:val="22"/>
        </w:rPr>
        <w:t>understand</w:t>
      </w:r>
      <w:proofErr w:type="gramEnd"/>
      <w:r w:rsidR="003F1952" w:rsidRPr="00622A24">
        <w:rPr>
          <w:sz w:val="22"/>
          <w:szCs w:val="22"/>
        </w:rPr>
        <w:t xml:space="preserve"> how mathematical ideas interconnect and build on one another to produce a coherent whole</w:t>
      </w:r>
    </w:p>
    <w:p w:rsidR="005808A9" w:rsidRPr="00622A24" w:rsidRDefault="00622A24" w:rsidP="00622A24">
      <w:pPr>
        <w:spacing w:line="360" w:lineRule="auto"/>
        <w:ind w:left="180" w:hanging="180"/>
        <w:rPr>
          <w:sz w:val="22"/>
          <w:szCs w:val="22"/>
        </w:rPr>
      </w:pPr>
      <w:proofErr w:type="gramStart"/>
      <w:r>
        <w:rPr>
          <w:i/>
          <w:sz w:val="22"/>
          <w:szCs w:val="22"/>
        </w:rPr>
        <w:t xml:space="preserve">•  </w:t>
      </w:r>
      <w:r w:rsidR="003F1952" w:rsidRPr="00622A24">
        <w:rPr>
          <w:sz w:val="22"/>
          <w:szCs w:val="22"/>
        </w:rPr>
        <w:t>select</w:t>
      </w:r>
      <w:proofErr w:type="gramEnd"/>
      <w:r w:rsidR="003F1952" w:rsidRPr="00622A24">
        <w:rPr>
          <w:sz w:val="22"/>
          <w:szCs w:val="22"/>
        </w:rPr>
        <w:t>, apply, and translate among mathematical representations to solve problems</w:t>
      </w:r>
    </w:p>
    <w:p w:rsidR="005808A9" w:rsidRPr="00622A24" w:rsidRDefault="005808A9" w:rsidP="00622A24">
      <w:pPr>
        <w:spacing w:line="360" w:lineRule="auto"/>
        <w:rPr>
          <w:b/>
          <w:sz w:val="24"/>
          <w:szCs w:val="24"/>
        </w:rPr>
      </w:pPr>
      <w:r w:rsidRPr="00622A24">
        <w:rPr>
          <w:b/>
          <w:sz w:val="24"/>
          <w:szCs w:val="24"/>
        </w:rPr>
        <w:t>NYS MST Standards</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A.PS.1</w:t>
      </w:r>
      <w:proofErr w:type="gramEnd"/>
      <w:r w:rsidR="003F1952" w:rsidRPr="00635EB5">
        <w:rPr>
          <w:i/>
          <w:sz w:val="22"/>
          <w:szCs w:val="22"/>
        </w:rPr>
        <w:t>, G.PS.1, A2.PS.1</w:t>
      </w:r>
    </w:p>
    <w:p w:rsidR="003F1952" w:rsidRPr="00635EB5" w:rsidRDefault="003F1952" w:rsidP="00622A24">
      <w:pPr>
        <w:spacing w:line="360" w:lineRule="auto"/>
        <w:ind w:left="180"/>
        <w:rPr>
          <w:sz w:val="22"/>
          <w:szCs w:val="22"/>
        </w:rPr>
      </w:pPr>
      <w:r w:rsidRPr="00635EB5">
        <w:rPr>
          <w:sz w:val="22"/>
          <w:szCs w:val="22"/>
        </w:rPr>
        <w:t>Use a variety of problem solving strategies to understand new mathematical content</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A.CM.3</w:t>
      </w:r>
      <w:proofErr w:type="gramEnd"/>
      <w:r w:rsidR="003F1952" w:rsidRPr="00635EB5">
        <w:rPr>
          <w:i/>
          <w:sz w:val="22"/>
          <w:szCs w:val="22"/>
        </w:rPr>
        <w:t xml:space="preserve"> </w:t>
      </w:r>
    </w:p>
    <w:p w:rsidR="003F1952" w:rsidRPr="00635EB5" w:rsidRDefault="003F1952" w:rsidP="00622A24">
      <w:pPr>
        <w:spacing w:line="360" w:lineRule="auto"/>
        <w:ind w:left="180"/>
        <w:rPr>
          <w:sz w:val="22"/>
          <w:szCs w:val="22"/>
        </w:rPr>
      </w:pPr>
      <w:r w:rsidRPr="00635EB5">
        <w:rPr>
          <w:sz w:val="22"/>
          <w:szCs w:val="22"/>
        </w:rPr>
        <w:t>Present organized mathematical ideas with the use of appropriate standard notations, including the use of symbols and other representations when sharing an idea in verbal and written form</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A.CM.5</w:t>
      </w:r>
      <w:proofErr w:type="gramEnd"/>
      <w:r w:rsidR="003F1952" w:rsidRPr="00635EB5">
        <w:rPr>
          <w:i/>
          <w:sz w:val="22"/>
          <w:szCs w:val="22"/>
        </w:rPr>
        <w:t xml:space="preserve">, A2.CM.5 </w:t>
      </w:r>
    </w:p>
    <w:p w:rsidR="003F1952" w:rsidRPr="00635EB5" w:rsidRDefault="003F1952" w:rsidP="00622A24">
      <w:pPr>
        <w:spacing w:line="360" w:lineRule="auto"/>
        <w:ind w:left="180"/>
        <w:rPr>
          <w:sz w:val="22"/>
          <w:szCs w:val="22"/>
        </w:rPr>
      </w:pPr>
      <w:r w:rsidRPr="00635EB5">
        <w:rPr>
          <w:sz w:val="22"/>
          <w:szCs w:val="22"/>
        </w:rPr>
        <w:t>Communicate logical arguments clearly, showing why a result makes sense and why the reasoning is valid</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A.CN.3</w:t>
      </w:r>
      <w:proofErr w:type="gramEnd"/>
      <w:r w:rsidR="003F1952" w:rsidRPr="00635EB5">
        <w:rPr>
          <w:i/>
          <w:sz w:val="22"/>
          <w:szCs w:val="22"/>
        </w:rPr>
        <w:t xml:space="preserve"> </w:t>
      </w:r>
    </w:p>
    <w:p w:rsidR="003F1952" w:rsidRPr="00635EB5" w:rsidRDefault="003F1952" w:rsidP="00622A24">
      <w:pPr>
        <w:spacing w:line="360" w:lineRule="auto"/>
        <w:ind w:left="180"/>
        <w:rPr>
          <w:sz w:val="22"/>
          <w:szCs w:val="22"/>
        </w:rPr>
      </w:pPr>
      <w:r w:rsidRPr="00635EB5">
        <w:rPr>
          <w:sz w:val="22"/>
          <w:szCs w:val="22"/>
        </w:rPr>
        <w:t>Model situations mathematically, using representations to draw conclusions and formulate new situations</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A2.PS.5</w:t>
      </w:r>
      <w:proofErr w:type="gramEnd"/>
      <w:r w:rsidR="003F1952" w:rsidRPr="00635EB5">
        <w:rPr>
          <w:i/>
          <w:sz w:val="22"/>
          <w:szCs w:val="22"/>
        </w:rPr>
        <w:t xml:space="preserve"> </w:t>
      </w:r>
    </w:p>
    <w:p w:rsidR="003F1952" w:rsidRPr="00635EB5" w:rsidRDefault="003F1952" w:rsidP="00622A24">
      <w:pPr>
        <w:spacing w:line="360" w:lineRule="auto"/>
        <w:ind w:left="180"/>
        <w:rPr>
          <w:sz w:val="22"/>
          <w:szCs w:val="22"/>
        </w:rPr>
      </w:pPr>
      <w:r w:rsidRPr="00635EB5">
        <w:rPr>
          <w:sz w:val="22"/>
          <w:szCs w:val="22"/>
        </w:rPr>
        <w:t>Choose an effective approach to solve a problem from a variety of strategies (numeric, graphic, algebraic)</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A2.PS.8</w:t>
      </w:r>
      <w:proofErr w:type="gramEnd"/>
      <w:r w:rsidR="003F1952" w:rsidRPr="00635EB5">
        <w:rPr>
          <w:i/>
          <w:sz w:val="22"/>
          <w:szCs w:val="22"/>
        </w:rPr>
        <w:t xml:space="preserve"> </w:t>
      </w:r>
    </w:p>
    <w:p w:rsidR="003F1952" w:rsidRPr="00635EB5" w:rsidRDefault="003F1952" w:rsidP="00622A24">
      <w:pPr>
        <w:spacing w:line="360" w:lineRule="auto"/>
        <w:ind w:left="180"/>
        <w:rPr>
          <w:sz w:val="22"/>
          <w:szCs w:val="22"/>
        </w:rPr>
      </w:pPr>
      <w:r w:rsidRPr="00635EB5">
        <w:rPr>
          <w:sz w:val="22"/>
          <w:szCs w:val="22"/>
        </w:rPr>
        <w:t>Determine information required to solve the problem, choose methods for obtaining the information, and define parameters for acceptable solutions</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A2.RP.5</w:t>
      </w:r>
      <w:proofErr w:type="gramEnd"/>
    </w:p>
    <w:p w:rsidR="003F1952" w:rsidRPr="00635EB5" w:rsidRDefault="003F1952" w:rsidP="00622A24">
      <w:pPr>
        <w:spacing w:line="360" w:lineRule="auto"/>
        <w:ind w:left="180"/>
        <w:rPr>
          <w:sz w:val="22"/>
          <w:szCs w:val="22"/>
        </w:rPr>
      </w:pPr>
      <w:r w:rsidRPr="00635EB5">
        <w:rPr>
          <w:sz w:val="22"/>
          <w:szCs w:val="22"/>
        </w:rPr>
        <w:t>Develop, verify, and explain an argument, using appropriate mathematical ideas and language</w:t>
      </w:r>
    </w:p>
    <w:p w:rsidR="003F1952" w:rsidRPr="00635EB5" w:rsidRDefault="00622A24" w:rsidP="00622A24">
      <w:pPr>
        <w:spacing w:line="360" w:lineRule="auto"/>
        <w:rPr>
          <w:i/>
          <w:sz w:val="22"/>
          <w:szCs w:val="22"/>
        </w:rPr>
      </w:pPr>
      <w:proofErr w:type="gramStart"/>
      <w:r>
        <w:rPr>
          <w:i/>
          <w:sz w:val="22"/>
          <w:szCs w:val="22"/>
        </w:rPr>
        <w:t xml:space="preserve">•  </w:t>
      </w:r>
      <w:r w:rsidR="003F1952" w:rsidRPr="00635EB5">
        <w:rPr>
          <w:i/>
          <w:sz w:val="22"/>
          <w:szCs w:val="22"/>
        </w:rPr>
        <w:t>A2.CN.6</w:t>
      </w:r>
      <w:proofErr w:type="gramEnd"/>
      <w:r w:rsidR="003F1952" w:rsidRPr="00635EB5">
        <w:rPr>
          <w:i/>
          <w:sz w:val="22"/>
          <w:szCs w:val="22"/>
        </w:rPr>
        <w:t xml:space="preserve"> </w:t>
      </w:r>
    </w:p>
    <w:p w:rsidR="00C06CEB" w:rsidRPr="00635EB5" w:rsidRDefault="003F1952" w:rsidP="00622A24">
      <w:pPr>
        <w:spacing w:line="360" w:lineRule="auto"/>
        <w:ind w:left="180"/>
        <w:rPr>
          <w:sz w:val="22"/>
          <w:szCs w:val="22"/>
        </w:rPr>
      </w:pPr>
      <w:r w:rsidRPr="00635EB5">
        <w:rPr>
          <w:sz w:val="22"/>
          <w:szCs w:val="22"/>
        </w:rPr>
        <w:t>Recognize and apply mathematics to situations in the outside world</w:t>
      </w:r>
    </w:p>
    <w:sectPr w:rsidR="00C06CEB" w:rsidRPr="00635EB5" w:rsidSect="0003260D">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67" w:rsidRDefault="00906467">
      <w:r>
        <w:separator/>
      </w:r>
    </w:p>
  </w:endnote>
  <w:endnote w:type="continuationSeparator" w:id="0">
    <w:p w:rsidR="00906467" w:rsidRDefault="00906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8A9" w:rsidRDefault="005808A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67" w:rsidRDefault="00906467">
      <w:r>
        <w:separator/>
      </w:r>
    </w:p>
  </w:footnote>
  <w:footnote w:type="continuationSeparator" w:id="0">
    <w:p w:rsidR="00906467" w:rsidRDefault="00906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6"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9065"/>
      <w:gridCol w:w="1890"/>
    </w:tblGrid>
    <w:tr w:rsidR="005506D4" w:rsidRPr="005506D4" w:rsidTr="00CB334E">
      <w:trPr>
        <w:trHeight w:val="206"/>
      </w:trPr>
      <w:tc>
        <w:tcPr>
          <w:tcW w:w="9064" w:type="dxa"/>
          <w:tcBorders>
            <w:bottom w:val="single" w:sz="18" w:space="0" w:color="808080"/>
          </w:tcBorders>
          <w:vAlign w:val="center"/>
        </w:tcPr>
        <w:p w:rsidR="00937914" w:rsidRDefault="00937914" w:rsidP="00CB334E">
          <w:pPr>
            <w:pStyle w:val="Header"/>
            <w:jc w:val="right"/>
            <w:rPr>
              <w:sz w:val="22"/>
              <w:szCs w:val="24"/>
            </w:rPr>
          </w:pPr>
          <w:r w:rsidRPr="00937914">
            <w:rPr>
              <w:b/>
              <w:sz w:val="22"/>
              <w:szCs w:val="24"/>
            </w:rPr>
            <w:t xml:space="preserve">Kristi Jo </w:t>
          </w:r>
          <w:proofErr w:type="spellStart"/>
          <w:r w:rsidRPr="00937914">
            <w:rPr>
              <w:b/>
              <w:sz w:val="22"/>
              <w:szCs w:val="24"/>
            </w:rPr>
            <w:t>Bockhahn</w:t>
          </w:r>
          <w:proofErr w:type="spellEnd"/>
          <w:r>
            <w:rPr>
              <w:sz w:val="22"/>
              <w:szCs w:val="24"/>
            </w:rPr>
            <w:t>- lexe1063@fredonia.edu</w:t>
          </w:r>
        </w:p>
        <w:p w:rsidR="00937914" w:rsidRPr="00937914" w:rsidRDefault="00937914" w:rsidP="00CB334E">
          <w:pPr>
            <w:pStyle w:val="Header"/>
            <w:jc w:val="right"/>
            <w:rPr>
              <w:b/>
              <w:sz w:val="22"/>
              <w:szCs w:val="24"/>
            </w:rPr>
          </w:pPr>
          <w:r>
            <w:rPr>
              <w:b/>
              <w:sz w:val="22"/>
              <w:szCs w:val="24"/>
            </w:rPr>
            <w:t xml:space="preserve"> </w:t>
          </w:r>
          <w:proofErr w:type="spellStart"/>
          <w:r w:rsidRPr="00937914">
            <w:rPr>
              <w:b/>
              <w:sz w:val="22"/>
              <w:szCs w:val="24"/>
            </w:rPr>
            <w:t>Hallie</w:t>
          </w:r>
          <w:proofErr w:type="spellEnd"/>
          <w:r w:rsidRPr="00937914">
            <w:rPr>
              <w:b/>
              <w:sz w:val="22"/>
              <w:szCs w:val="24"/>
            </w:rPr>
            <w:t xml:space="preserve"> Johns</w:t>
          </w:r>
          <w:r>
            <w:rPr>
              <w:b/>
              <w:sz w:val="22"/>
              <w:szCs w:val="24"/>
            </w:rPr>
            <w:t xml:space="preserve"> </w:t>
          </w:r>
          <w:r>
            <w:rPr>
              <w:sz w:val="22"/>
              <w:szCs w:val="24"/>
            </w:rPr>
            <w:t>- john8000@fredonia.edu</w:t>
          </w:r>
        </w:p>
        <w:p w:rsidR="005506D4" w:rsidRPr="00937914" w:rsidRDefault="005506D4" w:rsidP="00CB334E">
          <w:pPr>
            <w:pStyle w:val="Header"/>
            <w:jc w:val="right"/>
            <w:rPr>
              <w:sz w:val="22"/>
              <w:szCs w:val="24"/>
            </w:rPr>
          </w:pPr>
          <w:r w:rsidRPr="00937914">
            <w:rPr>
              <w:b/>
              <w:sz w:val="22"/>
              <w:szCs w:val="24"/>
            </w:rPr>
            <w:t>Allison Spencer</w:t>
          </w:r>
          <w:r w:rsidR="00937914">
            <w:rPr>
              <w:b/>
              <w:sz w:val="22"/>
              <w:szCs w:val="24"/>
            </w:rPr>
            <w:t xml:space="preserve"> </w:t>
          </w:r>
          <w:r w:rsidR="00937914">
            <w:rPr>
              <w:sz w:val="22"/>
              <w:szCs w:val="24"/>
            </w:rPr>
            <w:t>- fox9162@fredonia.edu</w:t>
          </w:r>
        </w:p>
      </w:tc>
      <w:tc>
        <w:tcPr>
          <w:tcW w:w="1890" w:type="dxa"/>
          <w:tcBorders>
            <w:bottom w:val="single" w:sz="18" w:space="0" w:color="808080"/>
          </w:tcBorders>
          <w:vAlign w:val="center"/>
        </w:tcPr>
        <w:p w:rsidR="00622A24" w:rsidRDefault="00622A24" w:rsidP="00CB334E">
          <w:pPr>
            <w:pStyle w:val="Header"/>
            <w:rPr>
              <w:rFonts w:ascii="Cambria" w:hAnsi="Cambria"/>
              <w:b/>
              <w:bCs/>
              <w:sz w:val="36"/>
              <w:szCs w:val="36"/>
            </w:rPr>
          </w:pPr>
          <w:r>
            <w:rPr>
              <w:rFonts w:ascii="Cambria" w:hAnsi="Cambria"/>
              <w:b/>
              <w:bCs/>
              <w:sz w:val="36"/>
              <w:szCs w:val="36"/>
            </w:rPr>
            <w:t>AMTNYS</w:t>
          </w:r>
        </w:p>
        <w:p w:rsidR="005506D4" w:rsidRDefault="005506D4" w:rsidP="00CB334E">
          <w:pPr>
            <w:pStyle w:val="Header"/>
            <w:rPr>
              <w:rFonts w:ascii="Cambria" w:hAnsi="Cambria"/>
              <w:b/>
              <w:bCs/>
              <w:color w:val="4F81BD"/>
              <w:sz w:val="36"/>
              <w:szCs w:val="36"/>
            </w:rPr>
          </w:pPr>
          <w:r>
            <w:rPr>
              <w:rFonts w:ascii="Cambria" w:hAnsi="Cambria"/>
              <w:b/>
              <w:bCs/>
              <w:sz w:val="36"/>
              <w:szCs w:val="36"/>
            </w:rPr>
            <w:t>2009</w:t>
          </w:r>
        </w:p>
      </w:tc>
    </w:tr>
  </w:tbl>
  <w:p w:rsidR="005808A9" w:rsidRDefault="005808A9">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F18"/>
    <w:multiLevelType w:val="hybridMultilevel"/>
    <w:tmpl w:val="0616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橄扤먨҂ʨ찔挷"/>
    <w:docVar w:name="ColorSet" w:val="橄扤먨҂ʨ찔挷È磀ғ粰ʡ賐 磀ғ阨͠ҌḀ"/>
    <w:docVar w:name="StylePos" w:val="貰悒貈悒湸㔴"/>
    <w:docVar w:name="StyleSet" w:val="橄扤먨҂ʨ찔挷È磀ғ粰ʡ賐 磀ғ阨͠ҌḀ"/>
  </w:docVars>
  <w:rsids>
    <w:rsidRoot w:val="005506D4"/>
    <w:rsid w:val="0003260D"/>
    <w:rsid w:val="000F24EE"/>
    <w:rsid w:val="00367E68"/>
    <w:rsid w:val="003D1099"/>
    <w:rsid w:val="003F1952"/>
    <w:rsid w:val="003F1995"/>
    <w:rsid w:val="00547145"/>
    <w:rsid w:val="005506D4"/>
    <w:rsid w:val="005808A9"/>
    <w:rsid w:val="00622A24"/>
    <w:rsid w:val="00635EB5"/>
    <w:rsid w:val="00841B7C"/>
    <w:rsid w:val="00880051"/>
    <w:rsid w:val="00891730"/>
    <w:rsid w:val="008D5866"/>
    <w:rsid w:val="00906467"/>
    <w:rsid w:val="00937914"/>
    <w:rsid w:val="009962B3"/>
    <w:rsid w:val="00A02F18"/>
    <w:rsid w:val="00A35BD9"/>
    <w:rsid w:val="00A45DDF"/>
    <w:rsid w:val="00A77044"/>
    <w:rsid w:val="00AB7A5B"/>
    <w:rsid w:val="00B70129"/>
    <w:rsid w:val="00B809D2"/>
    <w:rsid w:val="00B82326"/>
    <w:rsid w:val="00B94A3E"/>
    <w:rsid w:val="00BA3614"/>
    <w:rsid w:val="00C06CEB"/>
    <w:rsid w:val="00C504C2"/>
    <w:rsid w:val="00C62F62"/>
    <w:rsid w:val="00CB2B76"/>
    <w:rsid w:val="00CB334E"/>
    <w:rsid w:val="00CE1122"/>
    <w:rsid w:val="00CE721E"/>
    <w:rsid w:val="00D07C44"/>
    <w:rsid w:val="00E87A2A"/>
    <w:rsid w:val="00EE584D"/>
    <w:rsid w:val="00EE590E"/>
    <w:rsid w:val="00F40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26"/>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uiPriority w:val="99"/>
    <w:qFormat/>
    <w:locked/>
    <w:rsid w:val="003F1952"/>
    <w:pPr>
      <w:keepNext/>
      <w:keepLines/>
      <w:widowControl/>
      <w:overflowPunct/>
      <w:autoSpaceDE/>
      <w:autoSpaceDN/>
      <w:adjustRightInd/>
      <w:spacing w:before="480" w:line="276" w:lineRule="auto"/>
      <w:outlineLvl w:val="0"/>
    </w:pPr>
    <w:rPr>
      <w:rFonts w:ascii="Cambria" w:hAnsi="Cambria"/>
      <w:b/>
      <w:bCs/>
      <w:color w:val="365F91"/>
      <w:kern w:val="0"/>
      <w:sz w:val="28"/>
      <w:szCs w:val="28"/>
    </w:rPr>
  </w:style>
  <w:style w:type="paragraph" w:styleId="Heading2">
    <w:name w:val="heading 2"/>
    <w:basedOn w:val="Normal"/>
    <w:link w:val="Heading2Char"/>
    <w:uiPriority w:val="99"/>
    <w:qFormat/>
    <w:locked/>
    <w:rsid w:val="003F1952"/>
    <w:pPr>
      <w:widowControl/>
      <w:overflowPunct/>
      <w:autoSpaceDE/>
      <w:autoSpaceDN/>
      <w:adjustRightInd/>
      <w:spacing w:before="100" w:beforeAutospacing="1"/>
      <w:outlineLvl w:val="1"/>
    </w:pPr>
    <w:rPr>
      <w:b/>
      <w:bCs/>
      <w:color w:val="B22222"/>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952"/>
    <w:rPr>
      <w:rFonts w:ascii="Cambria" w:eastAsia="Times New Roman"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3F1952"/>
    <w:rPr>
      <w:rFonts w:eastAsia="Times New Roman" w:cs="Times New Roman"/>
      <w:b/>
      <w:bCs/>
      <w:color w:val="B22222"/>
      <w:sz w:val="22"/>
      <w:szCs w:val="22"/>
      <w:lang w:val="en-US" w:eastAsia="en-US" w:bidi="ar-SA"/>
    </w:rPr>
  </w:style>
  <w:style w:type="paragraph" w:styleId="Header">
    <w:name w:val="header"/>
    <w:basedOn w:val="Normal"/>
    <w:link w:val="HeaderChar"/>
    <w:uiPriority w:val="99"/>
    <w:rsid w:val="005506D4"/>
    <w:pPr>
      <w:tabs>
        <w:tab w:val="center" w:pos="4680"/>
        <w:tab w:val="right" w:pos="9360"/>
      </w:tabs>
    </w:pPr>
  </w:style>
  <w:style w:type="character" w:customStyle="1" w:styleId="HeaderChar">
    <w:name w:val="Header Char"/>
    <w:basedOn w:val="DefaultParagraphFont"/>
    <w:link w:val="Header"/>
    <w:uiPriority w:val="99"/>
    <w:locked/>
    <w:rsid w:val="005506D4"/>
    <w:rPr>
      <w:rFonts w:ascii="Times New Roman" w:hAnsi="Times New Roman" w:cs="Times New Roman"/>
      <w:kern w:val="28"/>
      <w:sz w:val="20"/>
      <w:szCs w:val="20"/>
    </w:rPr>
  </w:style>
  <w:style w:type="paragraph" w:styleId="Footer">
    <w:name w:val="footer"/>
    <w:basedOn w:val="Normal"/>
    <w:link w:val="FooterChar"/>
    <w:uiPriority w:val="99"/>
    <w:semiHidden/>
    <w:rsid w:val="005506D4"/>
    <w:pPr>
      <w:tabs>
        <w:tab w:val="center" w:pos="4680"/>
        <w:tab w:val="right" w:pos="9360"/>
      </w:tabs>
    </w:pPr>
  </w:style>
  <w:style w:type="character" w:customStyle="1" w:styleId="FooterChar">
    <w:name w:val="Footer Char"/>
    <w:basedOn w:val="DefaultParagraphFont"/>
    <w:link w:val="Footer"/>
    <w:uiPriority w:val="99"/>
    <w:semiHidden/>
    <w:locked/>
    <w:rsid w:val="005506D4"/>
    <w:rPr>
      <w:rFonts w:ascii="Times New Roman" w:hAnsi="Times New Roman" w:cs="Times New Roman"/>
      <w:kern w:val="28"/>
      <w:sz w:val="20"/>
      <w:szCs w:val="20"/>
    </w:rPr>
  </w:style>
  <w:style w:type="paragraph" w:styleId="BalloonText">
    <w:name w:val="Balloon Text"/>
    <w:basedOn w:val="Normal"/>
    <w:link w:val="BalloonTextChar"/>
    <w:uiPriority w:val="99"/>
    <w:semiHidden/>
    <w:rsid w:val="005506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6D4"/>
    <w:rPr>
      <w:rFonts w:ascii="Tahoma" w:hAnsi="Tahoma" w:cs="Tahoma"/>
      <w:kern w:val="28"/>
      <w:sz w:val="16"/>
      <w:szCs w:val="16"/>
    </w:rPr>
  </w:style>
  <w:style w:type="paragraph" w:styleId="NormalWeb">
    <w:name w:val="Normal (Web)"/>
    <w:basedOn w:val="Normal"/>
    <w:uiPriority w:val="99"/>
    <w:semiHidden/>
    <w:rsid w:val="00A35BD9"/>
    <w:pPr>
      <w:widowControl/>
      <w:overflowPunct/>
      <w:autoSpaceDE/>
      <w:autoSpaceDN/>
      <w:adjustRightInd/>
      <w:spacing w:before="100" w:beforeAutospacing="1" w:after="100" w:afterAutospacing="1"/>
    </w:pPr>
    <w:rPr>
      <w:kern w:val="0"/>
      <w:sz w:val="24"/>
      <w:szCs w:val="24"/>
    </w:rPr>
  </w:style>
  <w:style w:type="character" w:styleId="PlaceholderText">
    <w:name w:val="Placeholder Text"/>
    <w:basedOn w:val="DefaultParagraphFont"/>
    <w:uiPriority w:val="99"/>
    <w:semiHidden/>
    <w:rsid w:val="00D07C44"/>
    <w:rPr>
      <w:rFonts w:cs="Times New Roman"/>
      <w:color w:val="808080"/>
    </w:rPr>
  </w:style>
  <w:style w:type="character" w:styleId="Hyperlink">
    <w:name w:val="Hyperlink"/>
    <w:basedOn w:val="DefaultParagraphFont"/>
    <w:uiPriority w:val="99"/>
    <w:rsid w:val="00CE721E"/>
    <w:rPr>
      <w:rFonts w:cs="Times New Roman"/>
      <w:color w:val="0000FF"/>
      <w:u w:val="single"/>
    </w:rPr>
  </w:style>
  <w:style w:type="character" w:customStyle="1" w:styleId="medium-font">
    <w:name w:val="medium-font"/>
    <w:basedOn w:val="DefaultParagraphFont"/>
    <w:uiPriority w:val="99"/>
    <w:rsid w:val="00CE721E"/>
    <w:rPr>
      <w:rFonts w:cs="Times New Roman"/>
    </w:rPr>
  </w:style>
  <w:style w:type="character" w:customStyle="1" w:styleId="title-link-wrapper">
    <w:name w:val="title-link-wrapper"/>
    <w:basedOn w:val="DefaultParagraphFont"/>
    <w:uiPriority w:val="99"/>
    <w:rsid w:val="00CE721E"/>
    <w:rPr>
      <w:rFonts w:cs="Times New Roman"/>
    </w:rPr>
  </w:style>
  <w:style w:type="character" w:styleId="FollowedHyperlink">
    <w:name w:val="FollowedHyperlink"/>
    <w:basedOn w:val="DefaultParagraphFont"/>
    <w:uiPriority w:val="99"/>
    <w:semiHidden/>
    <w:rsid w:val="00CE721E"/>
    <w:rPr>
      <w:rFonts w:cs="Times New Roman"/>
      <w:color w:val="800080"/>
      <w:u w:val="single"/>
    </w:rPr>
  </w:style>
  <w:style w:type="paragraph" w:styleId="ListParagraph">
    <w:name w:val="List Paragraph"/>
    <w:basedOn w:val="Normal"/>
    <w:uiPriority w:val="99"/>
    <w:qFormat/>
    <w:rsid w:val="003F1952"/>
    <w:pPr>
      <w:widowControl/>
      <w:overflowPunct/>
      <w:autoSpaceDE/>
      <w:autoSpaceDN/>
      <w:adjustRightInd/>
      <w:spacing w:after="200" w:line="276" w:lineRule="auto"/>
      <w:ind w:left="720"/>
      <w:contextualSpacing/>
    </w:pPr>
    <w:rPr>
      <w:rFonts w:ascii="Calibri" w:hAnsi="Calibri"/>
      <w:kern w:val="0"/>
      <w:sz w:val="22"/>
      <w:szCs w:val="22"/>
    </w:rPr>
  </w:style>
  <w:style w:type="paragraph" w:styleId="Title">
    <w:name w:val="Title"/>
    <w:basedOn w:val="Normal"/>
    <w:next w:val="Normal"/>
    <w:link w:val="TitleChar"/>
    <w:qFormat/>
    <w:locked/>
    <w:rsid w:val="0003260D"/>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03260D"/>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414132082">
      <w:marLeft w:val="0"/>
      <w:marRight w:val="0"/>
      <w:marTop w:val="0"/>
      <w:marBottom w:val="0"/>
      <w:divBdr>
        <w:top w:val="none" w:sz="0" w:space="0" w:color="auto"/>
        <w:left w:val="none" w:sz="0" w:space="0" w:color="auto"/>
        <w:bottom w:val="none" w:sz="0" w:space="0" w:color="auto"/>
        <w:right w:val="none" w:sz="0" w:space="0" w:color="auto"/>
      </w:divBdr>
      <w:divsChild>
        <w:div w:id="414132080">
          <w:marLeft w:val="720"/>
          <w:marRight w:val="720"/>
          <w:marTop w:val="100"/>
          <w:marBottom w:val="100"/>
          <w:divBdr>
            <w:top w:val="none" w:sz="0" w:space="0" w:color="auto"/>
            <w:left w:val="none" w:sz="0" w:space="0" w:color="auto"/>
            <w:bottom w:val="none" w:sz="0" w:space="0" w:color="auto"/>
            <w:right w:val="none" w:sz="0" w:space="0" w:color="auto"/>
          </w:divBdr>
        </w:div>
      </w:divsChild>
    </w:div>
    <w:div w:id="414132083">
      <w:marLeft w:val="0"/>
      <w:marRight w:val="0"/>
      <w:marTop w:val="0"/>
      <w:marBottom w:val="0"/>
      <w:divBdr>
        <w:top w:val="none" w:sz="0" w:space="0" w:color="auto"/>
        <w:left w:val="none" w:sz="0" w:space="0" w:color="auto"/>
        <w:bottom w:val="none" w:sz="0" w:space="0" w:color="auto"/>
        <w:right w:val="none" w:sz="0" w:space="0" w:color="auto"/>
      </w:divBdr>
      <w:divsChild>
        <w:div w:id="414132084">
          <w:marLeft w:val="0"/>
          <w:marRight w:val="0"/>
          <w:marTop w:val="0"/>
          <w:marBottom w:val="0"/>
          <w:divBdr>
            <w:top w:val="none" w:sz="0" w:space="0" w:color="auto"/>
            <w:left w:val="none" w:sz="0" w:space="0" w:color="auto"/>
            <w:bottom w:val="none" w:sz="0" w:space="0" w:color="auto"/>
            <w:right w:val="none" w:sz="0" w:space="0" w:color="auto"/>
          </w:divBdr>
          <w:divsChild>
            <w:div w:id="4141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085">
      <w:marLeft w:val="0"/>
      <w:marRight w:val="0"/>
      <w:marTop w:val="0"/>
      <w:marBottom w:val="0"/>
      <w:divBdr>
        <w:top w:val="none" w:sz="0" w:space="0" w:color="auto"/>
        <w:left w:val="none" w:sz="0" w:space="0" w:color="auto"/>
        <w:bottom w:val="none" w:sz="0" w:space="0" w:color="auto"/>
        <w:right w:val="none" w:sz="0" w:space="0" w:color="auto"/>
      </w:divBdr>
      <w:divsChild>
        <w:div w:id="41413208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Kristi Jo Bockhahn,  Hallie Johns, and Allison Spencer</vt:lpstr>
    </vt:vector>
  </TitlesOfParts>
  <Company>SUNY Fredonia</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 Jo Bockhahn,  Hallie Johns, and Allison Spencer</dc:title>
  <dc:creator>lexe1063</dc:creator>
  <cp:lastModifiedBy>Allison</cp:lastModifiedBy>
  <cp:revision>2</cp:revision>
  <dcterms:created xsi:type="dcterms:W3CDTF">2009-11-10T03:11:00Z</dcterms:created>
  <dcterms:modified xsi:type="dcterms:W3CDTF">2009-11-10T03:11:00Z</dcterms:modified>
</cp:coreProperties>
</file>